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12" w:rsidRDefault="00ED0F12">
      <w:pPr>
        <w:rPr>
          <w:b/>
          <w:sz w:val="28"/>
          <w:szCs w:val="28"/>
        </w:rPr>
      </w:pPr>
      <w:r w:rsidRPr="00ED0F12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ED0F12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ED0F12" w:rsidRDefault="00ED0F12">
      <w:pPr>
        <w:rPr>
          <w:b/>
          <w:sz w:val="28"/>
          <w:szCs w:val="28"/>
        </w:rPr>
      </w:pPr>
    </w:p>
    <w:p w:rsidR="00ED0F12" w:rsidRPr="00F705EB" w:rsidRDefault="00F705EB" w:rsidP="00F705EB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</w:t>
      </w:r>
      <w:r>
        <w:rPr>
          <w:rFonts w:ascii="PT Astra Serif" w:eastAsia="PT Astra Serif" w:hAnsi="PT Astra Serif" w:cs="PT Astra Serif"/>
          <w:b/>
          <w:bCs/>
          <w:sz w:val="28"/>
          <w:szCs w:val="28"/>
        </w:rPr>
        <w:br/>
      </w:r>
    </w:p>
    <w:p w:rsidR="00ED0F12" w:rsidRDefault="00F70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 получить сведения о пунктах государственной геодезической сети</w:t>
      </w:r>
    </w:p>
    <w:p w:rsidR="00ED0F12" w:rsidRDefault="00ED0F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ED0F12" w:rsidRDefault="00F705E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настоящее время на территории Новосибирской области расположено более 3,4 тысяч пунктов государственной геодезической сети (ГГС). </w:t>
      </w:r>
      <w:r>
        <w:rPr>
          <w:sz w:val="28"/>
          <w:szCs w:val="28"/>
          <w:shd w:val="clear" w:color="auto" w:fill="FFFFFF"/>
        </w:rPr>
        <w:t>Геопункты – это инженерные конструкции с определенными координатами, закрепленные на местности специальными центрами, обеспе</w:t>
      </w:r>
      <w:r>
        <w:rPr>
          <w:sz w:val="28"/>
          <w:szCs w:val="28"/>
          <w:shd w:val="clear" w:color="auto" w:fill="FFFFFF"/>
        </w:rPr>
        <w:t>чивающими их сохранность и устойчивость в течение длительного времени.</w:t>
      </w:r>
    </w:p>
    <w:p w:rsidR="00ED0F12" w:rsidRDefault="00F705E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Без геодезических пунктов невозможно выполнить ни один вид кадастровых, геодезических работ, будь то межевание земельных участков </w:t>
      </w:r>
      <w:r>
        <w:rPr>
          <w:sz w:val="28"/>
          <w:szCs w:val="28"/>
          <w:shd w:val="clear" w:color="auto" w:fill="FFFFFF"/>
        </w:rPr>
        <w:br/>
        <w:t>в садовом обществе или строительство дороги.</w:t>
      </w:r>
    </w:p>
    <w:p w:rsidR="00ED0F12" w:rsidRDefault="00F705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Управлени</w:t>
      </w:r>
      <w:r>
        <w:rPr>
          <w:sz w:val="28"/>
          <w:szCs w:val="28"/>
          <w:shd w:val="clear" w:color="auto" w:fill="FFFFFF"/>
        </w:rPr>
        <w:t xml:space="preserve">е Росреестра по Новосибирской области ежегодно актуализирует сведения о состоянии пунктов в регионе. </w:t>
      </w:r>
      <w:r>
        <w:rPr>
          <w:rStyle w:val="10"/>
          <w:rFonts w:eastAsia="Arial"/>
          <w:b w:val="0"/>
          <w:bCs w:val="0"/>
          <w:sz w:val="28"/>
          <w:szCs w:val="28"/>
          <w:shd w:val="clear" w:color="auto" w:fill="FFFFFF"/>
        </w:rPr>
        <w:t>С 2019 года специалисты обследовали более 6</w:t>
      </w:r>
      <w:bookmarkStart w:id="0" w:name="undefined"/>
      <w:bookmarkEnd w:id="0"/>
      <w:r>
        <w:rPr>
          <w:rStyle w:val="10"/>
          <w:rFonts w:eastAsia="Arial"/>
          <w:b w:val="0"/>
          <w:bCs w:val="0"/>
          <w:sz w:val="28"/>
          <w:szCs w:val="28"/>
          <w:shd w:val="clear" w:color="auto" w:fill="FFFFFF"/>
        </w:rPr>
        <w:t>0% пунктов ГГС, и</w:t>
      </w:r>
      <w:r>
        <w:rPr>
          <w:sz w:val="28"/>
          <w:szCs w:val="28"/>
          <w:shd w:val="clear" w:color="auto" w:fill="FFFFFF"/>
        </w:rPr>
        <w:t>нформация о состоянии геодезических пунктов передается в Федеральный фонд пространственных данн</w:t>
      </w:r>
      <w:r>
        <w:rPr>
          <w:sz w:val="28"/>
          <w:szCs w:val="28"/>
          <w:shd w:val="clear" w:color="auto" w:fill="FFFFFF"/>
        </w:rPr>
        <w:t>ых (ФФПД).</w:t>
      </w:r>
    </w:p>
    <w:p w:rsidR="00ED0F12" w:rsidRDefault="00F705E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Ведение ФФПД, предоставление сведений о пунктах государственных геодезических сетей в местных системах координат, принятых для ведения Единого государственного реестра недвижимости, осуществляется публично-правовой компанией «Роскадастр».</w:t>
      </w:r>
    </w:p>
    <w:p w:rsidR="00ED0F12" w:rsidRDefault="00F705EB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Получи</w:t>
      </w:r>
      <w:r>
        <w:rPr>
          <w:sz w:val="28"/>
          <w:szCs w:val="28"/>
        </w:rPr>
        <w:t>ть</w:t>
      </w:r>
      <w:r>
        <w:rPr>
          <w:rStyle w:val="10"/>
          <w:rFonts w:eastAsia="Arial"/>
          <w:sz w:val="28"/>
          <w:szCs w:val="28"/>
        </w:rPr>
        <w:t xml:space="preserve"> </w:t>
      </w:r>
      <w:r>
        <w:rPr>
          <w:rStyle w:val="10"/>
          <w:rFonts w:eastAsia="Arial"/>
          <w:b w:val="0"/>
          <w:sz w:val="28"/>
          <w:szCs w:val="28"/>
        </w:rPr>
        <w:t>эти сведения можно следующими способами</w:t>
      </w:r>
      <w:r>
        <w:rPr>
          <w:sz w:val="28"/>
          <w:szCs w:val="28"/>
        </w:rPr>
        <w:t>:</w:t>
      </w:r>
    </w:p>
    <w:p w:rsidR="00ED0F12" w:rsidRDefault="00F705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наиболее быстрый и удобный: через личный кабинет на сайте Федерального портала пространственных данных (</w:t>
      </w:r>
      <w:hyperlink r:id="rId8" w:tooltip="https://portal.fppd.cgkipd.ru/main" w:history="1">
        <w:r>
          <w:rPr>
            <w:rStyle w:val="ac"/>
            <w:sz w:val="28"/>
            <w:szCs w:val="28"/>
          </w:rPr>
          <w:t>ФППД</w:t>
        </w:r>
      </w:hyperlink>
      <w:r>
        <w:rPr>
          <w:sz w:val="28"/>
          <w:szCs w:val="28"/>
        </w:rPr>
        <w:t xml:space="preserve">). Для оформления заявления потребуется усиленная квалифицированная электронная подпись, вход в личный кабинет возможен только при установке защищенного соединения. Инструкция по подключению размещена на портале ФППД </w:t>
      </w:r>
      <w:r>
        <w:rPr>
          <w:sz w:val="28"/>
          <w:szCs w:val="28"/>
        </w:rPr>
        <w:br/>
        <w:t>в разделе «Инструкции» - «Инструкция п</w:t>
      </w:r>
      <w:r>
        <w:rPr>
          <w:sz w:val="28"/>
          <w:szCs w:val="28"/>
        </w:rPr>
        <w:t>о защищенному подключению пользователя к ГИС ФППД»;</w:t>
      </w:r>
    </w:p>
    <w:p w:rsidR="00ED0F12" w:rsidRDefault="00F705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личном обращении </w:t>
      </w:r>
      <w:hyperlink r:id="rId9" w:tooltip="https://portal.fppd.cgkipd.ru/glavnaia/uslugi/predostavlenie-materialov-federalnogo-fonda-prostranstvennykh-dannykh/kak-poluchit-dannye" w:history="1">
        <w:r>
          <w:rPr>
            <w:rStyle w:val="ac"/>
            <w:sz w:val="28"/>
            <w:szCs w:val="28"/>
          </w:rPr>
          <w:t>в ППК «Роскадастр»</w:t>
        </w:r>
      </w:hyperlink>
      <w:r>
        <w:rPr>
          <w:sz w:val="28"/>
          <w:szCs w:val="28"/>
        </w:rPr>
        <w:t xml:space="preserve"> или </w:t>
      </w:r>
      <w:r>
        <w:rPr>
          <w:sz w:val="28"/>
          <w:szCs w:val="28"/>
          <w:u w:val="single"/>
        </w:rPr>
        <w:t>его региональные филиалы</w:t>
      </w:r>
      <w:r>
        <w:rPr>
          <w:sz w:val="28"/>
          <w:szCs w:val="28"/>
        </w:rPr>
        <w:t>;</w:t>
      </w:r>
    </w:p>
    <w:p w:rsidR="00ED0F12" w:rsidRDefault="00F705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посредством почтового отправления по адресу: г. Москва, </w:t>
      </w:r>
      <w:r>
        <w:rPr>
          <w:sz w:val="28"/>
          <w:szCs w:val="28"/>
        </w:rPr>
        <w:br/>
        <w:t xml:space="preserve">ул. Онежская, д.26, стр.1, 2. </w:t>
      </w:r>
    </w:p>
    <w:p w:rsidR="00ED0F12" w:rsidRDefault="00F705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</w:t>
      </w:r>
      <w:r>
        <w:rPr>
          <w:sz w:val="28"/>
          <w:szCs w:val="28"/>
        </w:rPr>
        <w:t xml:space="preserve">я о пунктах ГГС предоставляются в виде выписки, которая содержит основные характеристики геодезического пункта: координаты, тип знака, класс, номер марки и тип центра. </w:t>
      </w:r>
    </w:p>
    <w:p w:rsidR="00ED0F12" w:rsidRDefault="00F705EB">
      <w:pPr>
        <w:pStyle w:val="1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rStyle w:val="10"/>
          <w:b w:val="0"/>
          <w:sz w:val="28"/>
          <w:szCs w:val="28"/>
          <w:shd w:val="clear" w:color="auto" w:fill="FFFFFF"/>
        </w:rPr>
        <w:t>Выписка нужна:</w:t>
      </w:r>
    </w:p>
    <w:p w:rsidR="00ED0F12" w:rsidRDefault="00F705E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кадастровым инженерам – при подготовке межевых и технических планов;</w:t>
      </w:r>
    </w:p>
    <w:p w:rsidR="00ED0F12" w:rsidRDefault="00F705EB">
      <w:pPr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строителям и проектировщикам – для изысканий;</w:t>
      </w:r>
    </w:p>
    <w:p w:rsidR="00ED0F12" w:rsidRDefault="00F705EB">
      <w:pPr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геодезистам – для точной геодезической съемки.</w:t>
      </w:r>
    </w:p>
    <w:p w:rsidR="00ED0F12" w:rsidRDefault="00ED0F12">
      <w:pPr>
        <w:shd w:val="clear" w:color="auto" w:fill="FFFFFF"/>
        <w:ind w:firstLine="708"/>
        <w:jc w:val="both"/>
        <w:rPr>
          <w:sz w:val="28"/>
          <w:szCs w:val="28"/>
          <w:u w:val="single"/>
          <w:shd w:val="clear" w:color="auto" w:fill="FFFFFF"/>
        </w:rPr>
      </w:pPr>
      <w:hyperlink r:id="rId10" w:tooltip="https://portal.fppd.cgkipd.ru/map?data=geodesy&amp;data=gngstation&amp;data=GSSNNet&amp;data=Ggsstation&amp;data=ggrsstation&amp;state=1" w:history="1">
        <w:r w:rsidR="00F705EB">
          <w:rPr>
            <w:rStyle w:val="ac"/>
            <w:sz w:val="28"/>
            <w:szCs w:val="28"/>
            <w:shd w:val="clear" w:color="auto" w:fill="FFFFFF"/>
          </w:rPr>
          <w:t>Ознакомиться с данными</w:t>
        </w:r>
      </w:hyperlink>
      <w:r w:rsidR="00F705EB">
        <w:rPr>
          <w:sz w:val="28"/>
          <w:szCs w:val="28"/>
          <w:shd w:val="clear" w:color="auto" w:fill="FFFFFF"/>
        </w:rPr>
        <w:t xml:space="preserve"> о геодезических пунктах в режиме реального времени можно в разделе ФППД </w:t>
      </w:r>
      <w:r w:rsidR="00F705EB">
        <w:rPr>
          <w:sz w:val="28"/>
          <w:szCs w:val="28"/>
          <w:u w:val="single"/>
          <w:shd w:val="clear" w:color="auto" w:fill="FFFFFF"/>
        </w:rPr>
        <w:t>«Сведения о пунктах государственных геодезической, нивелирной, грав</w:t>
      </w:r>
      <w:r w:rsidR="00F705EB">
        <w:rPr>
          <w:sz w:val="28"/>
          <w:szCs w:val="28"/>
          <w:u w:val="single"/>
          <w:shd w:val="clear" w:color="auto" w:fill="FFFFFF"/>
        </w:rPr>
        <w:t>иметрической сетей, геодезических сетей специального назначения».</w:t>
      </w:r>
    </w:p>
    <w:p w:rsidR="00ED0F12" w:rsidRDefault="00ED0F12">
      <w:pPr>
        <w:jc w:val="both"/>
        <w:rPr>
          <w:sz w:val="26"/>
          <w:szCs w:val="26"/>
        </w:rPr>
      </w:pPr>
    </w:p>
    <w:p w:rsidR="00ED0F12" w:rsidRDefault="00ED0F12">
      <w:pPr>
        <w:jc w:val="both"/>
        <w:rPr>
          <w:sz w:val="28"/>
          <w:szCs w:val="28"/>
        </w:rPr>
      </w:pPr>
    </w:p>
    <w:p w:rsidR="00ED0F12" w:rsidRDefault="00F705E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D0F12" w:rsidRDefault="00F705E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D0F12" w:rsidRDefault="00ED0F1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D0F12" w:rsidRDefault="00ED0F1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D0F12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ED0F12" w:rsidRDefault="00F705E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D0F12" w:rsidRDefault="00F705E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ED0F12" w:rsidRDefault="00ED0F1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D0F12" w:rsidRDefault="00F705E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D0F12" w:rsidRDefault="00F705E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D0F12" w:rsidRDefault="00F705E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D0F12" w:rsidRDefault="00F705E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705EB">
        <w:rPr>
          <w:rFonts w:ascii="Segoe UI" w:hAnsi="Segoe UI" w:cs="Segoe UI"/>
          <w:color w:val="000000"/>
          <w:sz w:val="18"/>
          <w:szCs w:val="18"/>
        </w:rPr>
        <w:t>Эл</w:t>
      </w:r>
      <w:r w:rsidRPr="00F705EB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ED0F12" w:rsidRDefault="00ED0F1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F705EB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705EB" w:rsidRPr="00F705E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705EB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705EB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705EB" w:rsidRPr="00F705E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705EB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705EB" w:rsidRPr="00F705E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705EB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705EB" w:rsidRPr="00F705E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D0F12" w:rsidRPr="00F705EB" w:rsidRDefault="00F705E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705E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F705E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D0F12" w:rsidRDefault="00F705EB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3" w:history="1">
        <w:r w:rsidRPr="00F705E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5" w:history="1">
        <w:r w:rsidRPr="00F705EB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705EB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6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sectPr w:rsidR="00ED0F12" w:rsidSect="00ED0F1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12" w:rsidRDefault="00F705EB">
      <w:r>
        <w:separator/>
      </w:r>
    </w:p>
  </w:endnote>
  <w:endnote w:type="continuationSeparator" w:id="0">
    <w:p w:rsidR="00ED0F12" w:rsidRDefault="00F70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12" w:rsidRDefault="00F705EB">
      <w:r>
        <w:separator/>
      </w:r>
    </w:p>
  </w:footnote>
  <w:footnote w:type="continuationSeparator" w:id="0">
    <w:p w:rsidR="00ED0F12" w:rsidRDefault="00F705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9DE"/>
    <w:multiLevelType w:val="hybridMultilevel"/>
    <w:tmpl w:val="8AA8B70C"/>
    <w:lvl w:ilvl="0" w:tplc="BCB063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1BA6A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D381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74AB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D42F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7EF9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5A44A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1411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DA76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AE472D9"/>
    <w:multiLevelType w:val="hybridMultilevel"/>
    <w:tmpl w:val="6472D572"/>
    <w:lvl w:ilvl="0" w:tplc="0666B09E">
      <w:start w:val="1"/>
      <w:numFmt w:val="decimal"/>
      <w:lvlText w:val="%1."/>
      <w:lvlJc w:val="left"/>
      <w:pPr>
        <w:ind w:left="6740" w:hanging="360"/>
      </w:pPr>
    </w:lvl>
    <w:lvl w:ilvl="1" w:tplc="4D007CDE">
      <w:start w:val="1"/>
      <w:numFmt w:val="lowerLetter"/>
      <w:lvlText w:val="%2."/>
      <w:lvlJc w:val="left"/>
      <w:pPr>
        <w:ind w:left="1440" w:hanging="360"/>
      </w:pPr>
    </w:lvl>
    <w:lvl w:ilvl="2" w:tplc="B88C5A4C">
      <w:start w:val="1"/>
      <w:numFmt w:val="lowerRoman"/>
      <w:lvlText w:val="%3."/>
      <w:lvlJc w:val="right"/>
      <w:pPr>
        <w:ind w:left="2160" w:hanging="180"/>
      </w:pPr>
    </w:lvl>
    <w:lvl w:ilvl="3" w:tplc="750E2DD2">
      <w:start w:val="1"/>
      <w:numFmt w:val="decimal"/>
      <w:lvlText w:val="%4."/>
      <w:lvlJc w:val="left"/>
      <w:pPr>
        <w:ind w:left="2880" w:hanging="360"/>
      </w:pPr>
    </w:lvl>
    <w:lvl w:ilvl="4" w:tplc="30C418BA">
      <w:start w:val="1"/>
      <w:numFmt w:val="lowerLetter"/>
      <w:lvlText w:val="%5."/>
      <w:lvlJc w:val="left"/>
      <w:pPr>
        <w:ind w:left="3600" w:hanging="360"/>
      </w:pPr>
    </w:lvl>
    <w:lvl w:ilvl="5" w:tplc="1E96B0EC">
      <w:start w:val="1"/>
      <w:numFmt w:val="lowerRoman"/>
      <w:lvlText w:val="%6."/>
      <w:lvlJc w:val="right"/>
      <w:pPr>
        <w:ind w:left="4320" w:hanging="180"/>
      </w:pPr>
    </w:lvl>
    <w:lvl w:ilvl="6" w:tplc="EE3C2F64">
      <w:start w:val="1"/>
      <w:numFmt w:val="decimal"/>
      <w:lvlText w:val="%7."/>
      <w:lvlJc w:val="left"/>
      <w:pPr>
        <w:ind w:left="5040" w:hanging="360"/>
      </w:pPr>
    </w:lvl>
    <w:lvl w:ilvl="7" w:tplc="6E10B7A4">
      <w:start w:val="1"/>
      <w:numFmt w:val="lowerLetter"/>
      <w:lvlText w:val="%8."/>
      <w:lvlJc w:val="left"/>
      <w:pPr>
        <w:ind w:left="5760" w:hanging="360"/>
      </w:pPr>
    </w:lvl>
    <w:lvl w:ilvl="8" w:tplc="86D888F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E7C1C"/>
    <w:multiLevelType w:val="hybridMultilevel"/>
    <w:tmpl w:val="4592596C"/>
    <w:lvl w:ilvl="0" w:tplc="1EE24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AF28AF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5A0E0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AAF2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046C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7C6BF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CAAC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7E084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F385E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760666B"/>
    <w:multiLevelType w:val="hybridMultilevel"/>
    <w:tmpl w:val="A92440B4"/>
    <w:lvl w:ilvl="0" w:tplc="C2908772">
      <w:start w:val="1"/>
      <w:numFmt w:val="decimal"/>
      <w:lvlText w:val="%1."/>
      <w:lvlJc w:val="left"/>
      <w:pPr>
        <w:ind w:left="720" w:hanging="360"/>
      </w:pPr>
    </w:lvl>
    <w:lvl w:ilvl="1" w:tplc="97785866">
      <w:start w:val="1"/>
      <w:numFmt w:val="lowerLetter"/>
      <w:lvlText w:val="%2."/>
      <w:lvlJc w:val="left"/>
      <w:pPr>
        <w:ind w:left="1440" w:hanging="360"/>
      </w:pPr>
    </w:lvl>
    <w:lvl w:ilvl="2" w:tplc="C2B2DAE0">
      <w:start w:val="1"/>
      <w:numFmt w:val="lowerRoman"/>
      <w:lvlText w:val="%3."/>
      <w:lvlJc w:val="right"/>
      <w:pPr>
        <w:ind w:left="2160" w:hanging="180"/>
      </w:pPr>
    </w:lvl>
    <w:lvl w:ilvl="3" w:tplc="3CC6D120">
      <w:start w:val="1"/>
      <w:numFmt w:val="decimal"/>
      <w:lvlText w:val="%4."/>
      <w:lvlJc w:val="left"/>
      <w:pPr>
        <w:ind w:left="2880" w:hanging="360"/>
      </w:pPr>
    </w:lvl>
    <w:lvl w:ilvl="4" w:tplc="69788AEA">
      <w:start w:val="1"/>
      <w:numFmt w:val="lowerLetter"/>
      <w:lvlText w:val="%5."/>
      <w:lvlJc w:val="left"/>
      <w:pPr>
        <w:ind w:left="3600" w:hanging="360"/>
      </w:pPr>
    </w:lvl>
    <w:lvl w:ilvl="5" w:tplc="B20AB974">
      <w:start w:val="1"/>
      <w:numFmt w:val="lowerRoman"/>
      <w:lvlText w:val="%6."/>
      <w:lvlJc w:val="right"/>
      <w:pPr>
        <w:ind w:left="4320" w:hanging="180"/>
      </w:pPr>
    </w:lvl>
    <w:lvl w:ilvl="6" w:tplc="0ADE3B28">
      <w:start w:val="1"/>
      <w:numFmt w:val="decimal"/>
      <w:lvlText w:val="%7."/>
      <w:lvlJc w:val="left"/>
      <w:pPr>
        <w:ind w:left="5040" w:hanging="360"/>
      </w:pPr>
    </w:lvl>
    <w:lvl w:ilvl="7" w:tplc="C2863F12">
      <w:start w:val="1"/>
      <w:numFmt w:val="lowerLetter"/>
      <w:lvlText w:val="%8."/>
      <w:lvlJc w:val="left"/>
      <w:pPr>
        <w:ind w:left="5760" w:hanging="360"/>
      </w:pPr>
    </w:lvl>
    <w:lvl w:ilvl="8" w:tplc="23F846D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E1057"/>
    <w:multiLevelType w:val="hybridMultilevel"/>
    <w:tmpl w:val="17067F90"/>
    <w:lvl w:ilvl="0" w:tplc="272C4674">
      <w:start w:val="1"/>
      <w:numFmt w:val="decimal"/>
      <w:lvlText w:val="%1)"/>
      <w:lvlJc w:val="left"/>
      <w:pPr>
        <w:ind w:left="907" w:hanging="360"/>
      </w:pPr>
    </w:lvl>
    <w:lvl w:ilvl="1" w:tplc="29D88F12">
      <w:start w:val="1"/>
      <w:numFmt w:val="lowerLetter"/>
      <w:lvlText w:val="%2."/>
      <w:lvlJc w:val="left"/>
      <w:pPr>
        <w:ind w:left="1627" w:hanging="360"/>
      </w:pPr>
    </w:lvl>
    <w:lvl w:ilvl="2" w:tplc="468AA066">
      <w:start w:val="1"/>
      <w:numFmt w:val="lowerRoman"/>
      <w:lvlText w:val="%3."/>
      <w:lvlJc w:val="right"/>
      <w:pPr>
        <w:ind w:left="2347" w:hanging="180"/>
      </w:pPr>
    </w:lvl>
    <w:lvl w:ilvl="3" w:tplc="0D4A09FE">
      <w:start w:val="1"/>
      <w:numFmt w:val="decimal"/>
      <w:lvlText w:val="%4."/>
      <w:lvlJc w:val="left"/>
      <w:pPr>
        <w:ind w:left="3067" w:hanging="360"/>
      </w:pPr>
    </w:lvl>
    <w:lvl w:ilvl="4" w:tplc="A1C0BFB8">
      <w:start w:val="1"/>
      <w:numFmt w:val="lowerLetter"/>
      <w:lvlText w:val="%5."/>
      <w:lvlJc w:val="left"/>
      <w:pPr>
        <w:ind w:left="3787" w:hanging="360"/>
      </w:pPr>
    </w:lvl>
    <w:lvl w:ilvl="5" w:tplc="A9FCC060">
      <w:start w:val="1"/>
      <w:numFmt w:val="lowerRoman"/>
      <w:lvlText w:val="%6."/>
      <w:lvlJc w:val="right"/>
      <w:pPr>
        <w:ind w:left="4507" w:hanging="180"/>
      </w:pPr>
    </w:lvl>
    <w:lvl w:ilvl="6" w:tplc="D06A04B6">
      <w:start w:val="1"/>
      <w:numFmt w:val="decimal"/>
      <w:lvlText w:val="%7."/>
      <w:lvlJc w:val="left"/>
      <w:pPr>
        <w:ind w:left="5227" w:hanging="360"/>
      </w:pPr>
    </w:lvl>
    <w:lvl w:ilvl="7" w:tplc="353A65AC">
      <w:start w:val="1"/>
      <w:numFmt w:val="lowerLetter"/>
      <w:lvlText w:val="%8."/>
      <w:lvlJc w:val="left"/>
      <w:pPr>
        <w:ind w:left="5947" w:hanging="360"/>
      </w:pPr>
    </w:lvl>
    <w:lvl w:ilvl="8" w:tplc="DE809600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2FB3249B"/>
    <w:multiLevelType w:val="hybridMultilevel"/>
    <w:tmpl w:val="FF0C26F8"/>
    <w:lvl w:ilvl="0" w:tplc="7CFC40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21CE4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D7EF0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B28F7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93CD8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5EE5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AD463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7D42F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2AA3F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348C2668"/>
    <w:multiLevelType w:val="hybridMultilevel"/>
    <w:tmpl w:val="5EE86B12"/>
    <w:lvl w:ilvl="0" w:tplc="FC6ED096">
      <w:start w:val="1"/>
      <w:numFmt w:val="decimal"/>
      <w:lvlText w:val="%1)"/>
      <w:lvlJc w:val="left"/>
      <w:pPr>
        <w:ind w:left="907" w:hanging="360"/>
      </w:pPr>
    </w:lvl>
    <w:lvl w:ilvl="1" w:tplc="AB543230">
      <w:start w:val="1"/>
      <w:numFmt w:val="lowerLetter"/>
      <w:lvlText w:val="%2."/>
      <w:lvlJc w:val="left"/>
      <w:pPr>
        <w:ind w:left="1627" w:hanging="360"/>
      </w:pPr>
    </w:lvl>
    <w:lvl w:ilvl="2" w:tplc="C95436A8">
      <w:start w:val="1"/>
      <w:numFmt w:val="lowerRoman"/>
      <w:lvlText w:val="%3."/>
      <w:lvlJc w:val="right"/>
      <w:pPr>
        <w:ind w:left="2347" w:hanging="180"/>
      </w:pPr>
    </w:lvl>
    <w:lvl w:ilvl="3" w:tplc="4E687E18">
      <w:start w:val="1"/>
      <w:numFmt w:val="decimal"/>
      <w:lvlText w:val="%4."/>
      <w:lvlJc w:val="left"/>
      <w:pPr>
        <w:ind w:left="3067" w:hanging="360"/>
      </w:pPr>
    </w:lvl>
    <w:lvl w:ilvl="4" w:tplc="05805E48">
      <w:start w:val="1"/>
      <w:numFmt w:val="lowerLetter"/>
      <w:lvlText w:val="%5."/>
      <w:lvlJc w:val="left"/>
      <w:pPr>
        <w:ind w:left="3787" w:hanging="360"/>
      </w:pPr>
    </w:lvl>
    <w:lvl w:ilvl="5" w:tplc="7FCC5BAC">
      <w:start w:val="1"/>
      <w:numFmt w:val="lowerRoman"/>
      <w:lvlText w:val="%6."/>
      <w:lvlJc w:val="right"/>
      <w:pPr>
        <w:ind w:left="4507" w:hanging="180"/>
      </w:pPr>
    </w:lvl>
    <w:lvl w:ilvl="6" w:tplc="483A5F6C">
      <w:start w:val="1"/>
      <w:numFmt w:val="decimal"/>
      <w:lvlText w:val="%7."/>
      <w:lvlJc w:val="left"/>
      <w:pPr>
        <w:ind w:left="5227" w:hanging="360"/>
      </w:pPr>
    </w:lvl>
    <w:lvl w:ilvl="7" w:tplc="2266300E">
      <w:start w:val="1"/>
      <w:numFmt w:val="lowerLetter"/>
      <w:lvlText w:val="%8."/>
      <w:lvlJc w:val="left"/>
      <w:pPr>
        <w:ind w:left="5947" w:hanging="360"/>
      </w:pPr>
    </w:lvl>
    <w:lvl w:ilvl="8" w:tplc="06FA149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6EBD22DE"/>
    <w:multiLevelType w:val="hybridMultilevel"/>
    <w:tmpl w:val="9E849DA8"/>
    <w:lvl w:ilvl="0" w:tplc="BC98A2A4">
      <w:start w:val="1"/>
      <w:numFmt w:val="decimal"/>
      <w:lvlText w:val="%1)"/>
      <w:lvlJc w:val="left"/>
      <w:pPr>
        <w:ind w:left="720" w:hanging="360"/>
      </w:pPr>
    </w:lvl>
    <w:lvl w:ilvl="1" w:tplc="E32CCBB8">
      <w:start w:val="1"/>
      <w:numFmt w:val="lowerLetter"/>
      <w:lvlText w:val="%2."/>
      <w:lvlJc w:val="left"/>
      <w:pPr>
        <w:ind w:left="1440" w:hanging="360"/>
      </w:pPr>
    </w:lvl>
    <w:lvl w:ilvl="2" w:tplc="F4E48822">
      <w:start w:val="1"/>
      <w:numFmt w:val="lowerRoman"/>
      <w:lvlText w:val="%3."/>
      <w:lvlJc w:val="right"/>
      <w:pPr>
        <w:ind w:left="2160" w:hanging="180"/>
      </w:pPr>
    </w:lvl>
    <w:lvl w:ilvl="3" w:tplc="0F30F774">
      <w:start w:val="1"/>
      <w:numFmt w:val="decimal"/>
      <w:lvlText w:val="%4."/>
      <w:lvlJc w:val="left"/>
      <w:pPr>
        <w:ind w:left="2880" w:hanging="360"/>
      </w:pPr>
    </w:lvl>
    <w:lvl w:ilvl="4" w:tplc="A83475C4">
      <w:start w:val="1"/>
      <w:numFmt w:val="lowerLetter"/>
      <w:lvlText w:val="%5."/>
      <w:lvlJc w:val="left"/>
      <w:pPr>
        <w:ind w:left="3600" w:hanging="360"/>
      </w:pPr>
    </w:lvl>
    <w:lvl w:ilvl="5" w:tplc="4D52A656">
      <w:start w:val="1"/>
      <w:numFmt w:val="lowerRoman"/>
      <w:lvlText w:val="%6."/>
      <w:lvlJc w:val="right"/>
      <w:pPr>
        <w:ind w:left="4320" w:hanging="180"/>
      </w:pPr>
    </w:lvl>
    <w:lvl w:ilvl="6" w:tplc="B48E1C14">
      <w:start w:val="1"/>
      <w:numFmt w:val="decimal"/>
      <w:lvlText w:val="%7."/>
      <w:lvlJc w:val="left"/>
      <w:pPr>
        <w:ind w:left="5040" w:hanging="360"/>
      </w:pPr>
    </w:lvl>
    <w:lvl w:ilvl="7" w:tplc="A7607998">
      <w:start w:val="1"/>
      <w:numFmt w:val="lowerLetter"/>
      <w:lvlText w:val="%8."/>
      <w:lvlJc w:val="left"/>
      <w:pPr>
        <w:ind w:left="5760" w:hanging="360"/>
      </w:pPr>
    </w:lvl>
    <w:lvl w:ilvl="8" w:tplc="4998B3B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F12"/>
    <w:rsid w:val="00ED0F12"/>
    <w:rsid w:val="00F7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12"/>
    <w:rPr>
      <w:sz w:val="24"/>
      <w:szCs w:val="24"/>
      <w:lang w:eastAsia="ru-RU"/>
    </w:rPr>
  </w:style>
  <w:style w:type="paragraph" w:styleId="3">
    <w:name w:val="heading 3"/>
    <w:basedOn w:val="a"/>
    <w:qFormat/>
    <w:rsid w:val="00ED0F1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D0F1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D0F1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D0F1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D0F1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D0F1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D0F1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D0F1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D0F1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D0F1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ED0F1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D0F1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D0F1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D0F1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D0F1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D0F1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D0F1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D0F1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D0F1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D0F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D0F12"/>
  </w:style>
  <w:style w:type="paragraph" w:styleId="a5">
    <w:name w:val="Title"/>
    <w:basedOn w:val="a"/>
    <w:link w:val="a6"/>
    <w:qFormat/>
    <w:rsid w:val="00ED0F12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ED0F1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D0F1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D0F1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D0F1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D0F1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D0F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D0F1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D0F1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D0F12"/>
  </w:style>
  <w:style w:type="paragraph" w:customStyle="1" w:styleId="Footer">
    <w:name w:val="Footer"/>
    <w:basedOn w:val="a"/>
    <w:link w:val="CaptionChar"/>
    <w:uiPriority w:val="99"/>
    <w:unhideWhenUsed/>
    <w:rsid w:val="00ED0F1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D0F1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D0F1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D0F12"/>
  </w:style>
  <w:style w:type="table" w:styleId="ab">
    <w:name w:val="Table Grid"/>
    <w:basedOn w:val="a1"/>
    <w:rsid w:val="00ED0F1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D0F1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D0F1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D0F1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D0F1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D0F1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D0F1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D0F1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D0F1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D0F1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D0F1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D0F1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D0F1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D0F1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D0F1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D0F1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D0F1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D0F1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D0F1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D0F1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D0F1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D0F1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D0F1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D0F1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D0F1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D0F1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D0F1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D0F1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D0F1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D0F1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D0F1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D0F12"/>
    <w:rPr>
      <w:sz w:val="18"/>
    </w:rPr>
  </w:style>
  <w:style w:type="character" w:styleId="af">
    <w:name w:val="footnote reference"/>
    <w:uiPriority w:val="99"/>
    <w:unhideWhenUsed/>
    <w:rsid w:val="00ED0F1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D0F1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D0F12"/>
    <w:rPr>
      <w:sz w:val="20"/>
    </w:rPr>
  </w:style>
  <w:style w:type="character" w:styleId="af2">
    <w:name w:val="endnote reference"/>
    <w:uiPriority w:val="99"/>
    <w:semiHidden/>
    <w:unhideWhenUsed/>
    <w:rsid w:val="00ED0F1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D0F12"/>
    <w:pPr>
      <w:spacing w:after="57"/>
    </w:pPr>
  </w:style>
  <w:style w:type="paragraph" w:styleId="21">
    <w:name w:val="toc 2"/>
    <w:basedOn w:val="a"/>
    <w:next w:val="a"/>
    <w:uiPriority w:val="39"/>
    <w:unhideWhenUsed/>
    <w:rsid w:val="00ED0F1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D0F1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D0F1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D0F1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D0F1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D0F1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D0F1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D0F12"/>
    <w:pPr>
      <w:spacing w:after="57"/>
      <w:ind w:left="2268"/>
    </w:pPr>
  </w:style>
  <w:style w:type="paragraph" w:styleId="af3">
    <w:name w:val="TOC Heading"/>
    <w:uiPriority w:val="39"/>
    <w:unhideWhenUsed/>
    <w:rsid w:val="00ED0F12"/>
  </w:style>
  <w:style w:type="paragraph" w:styleId="af4">
    <w:name w:val="table of figures"/>
    <w:basedOn w:val="a"/>
    <w:next w:val="a"/>
    <w:uiPriority w:val="99"/>
    <w:unhideWhenUsed/>
    <w:rsid w:val="00ED0F12"/>
  </w:style>
  <w:style w:type="paragraph" w:styleId="af5">
    <w:name w:val="Balloon Text"/>
    <w:basedOn w:val="a"/>
    <w:semiHidden/>
    <w:rsid w:val="00ED0F1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ED0F1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ED0F12"/>
    <w:pPr>
      <w:spacing w:after="120"/>
    </w:pPr>
  </w:style>
  <w:style w:type="paragraph" w:styleId="af8">
    <w:name w:val="Normal (Web)"/>
    <w:basedOn w:val="a"/>
    <w:uiPriority w:val="99"/>
    <w:rsid w:val="00ED0F1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D0F12"/>
  </w:style>
  <w:style w:type="character" w:customStyle="1" w:styleId="visited">
    <w:name w:val="visited"/>
    <w:basedOn w:val="a0"/>
    <w:rsid w:val="00ED0F12"/>
  </w:style>
  <w:style w:type="character" w:customStyle="1" w:styleId="blk">
    <w:name w:val="blk"/>
    <w:basedOn w:val="a0"/>
    <w:rsid w:val="00ED0F12"/>
  </w:style>
  <w:style w:type="character" w:customStyle="1" w:styleId="match">
    <w:name w:val="match"/>
    <w:basedOn w:val="a0"/>
    <w:rsid w:val="00ED0F12"/>
  </w:style>
  <w:style w:type="paragraph" w:customStyle="1" w:styleId="formattexttopleveltext">
    <w:name w:val="formattext topleveltext"/>
    <w:basedOn w:val="a"/>
    <w:rsid w:val="00ED0F12"/>
    <w:pPr>
      <w:spacing w:before="100" w:beforeAutospacing="1" w:after="100" w:afterAutospacing="1"/>
    </w:pPr>
  </w:style>
  <w:style w:type="paragraph" w:styleId="22">
    <w:name w:val="Body Text Indent 2"/>
    <w:basedOn w:val="a"/>
    <w:rsid w:val="00ED0F1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D0F12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ED0F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D0F1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ED0F1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ED0F12"/>
    <w:rPr>
      <w:b/>
      <w:bCs/>
    </w:rPr>
  </w:style>
  <w:style w:type="character" w:styleId="afb">
    <w:name w:val="Emphasis"/>
    <w:uiPriority w:val="20"/>
    <w:qFormat/>
    <w:rsid w:val="00ED0F12"/>
    <w:rPr>
      <w:i/>
      <w:iCs/>
    </w:rPr>
  </w:style>
  <w:style w:type="paragraph" w:customStyle="1" w:styleId="Standard">
    <w:name w:val="Standard"/>
    <w:qFormat/>
    <w:rsid w:val="00ED0F1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  <w:style w:type="character" w:customStyle="1" w:styleId="10">
    <w:name w:val="Строгий1"/>
    <w:uiPriority w:val="22"/>
    <w:qFormat/>
    <w:rsid w:val="00ED0F12"/>
    <w:rPr>
      <w:b/>
      <w:bCs/>
    </w:rPr>
  </w:style>
  <w:style w:type="paragraph" w:customStyle="1" w:styleId="11">
    <w:name w:val="Обычный (веб)1"/>
    <w:uiPriority w:val="99"/>
    <w:semiHidden/>
    <w:unhideWhenUsed/>
    <w:rsid w:val="00ED0F1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ppd.cgkipd.ru/main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portal.fppd.cgkipd.ru/map?data=geodesy&amp;data=gngstation&amp;data=GSSNNet&amp;data=Ggsstation&amp;data=ggrsstation&amp;state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rtal.fppd.cgkipd.ru/glavnaia/uslugi/predostavlenie-materialov-federalnogo-fonda-prostranstvennykh-dannykh/kak-poluchit-dannye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308</cp:revision>
  <dcterms:created xsi:type="dcterms:W3CDTF">2009-04-08T02:19:00Z</dcterms:created>
  <dcterms:modified xsi:type="dcterms:W3CDTF">2025-12-15T07:12:00Z</dcterms:modified>
  <cp:version>917504</cp:version>
</cp:coreProperties>
</file>